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rsidTr="001B3FB0">
        <w:trPr>
          <w:trHeight w:val="1275"/>
        </w:trPr>
        <w:tc>
          <w:tcPr>
            <w:tcW w:w="4961" w:type="dxa"/>
          </w:tcPr>
          <w:p w:rsidR="00B0348C" w:rsidRPr="00CA389F" w:rsidRDefault="00B0348C" w:rsidP="001B3FB0">
            <w:pPr>
              <w:pStyle w:val="af4"/>
              <w:spacing w:line="360" w:lineRule="auto"/>
              <w:rPr>
                <w:b/>
                <w:sz w:val="22"/>
                <w:szCs w:val="22"/>
              </w:rPr>
            </w:pPr>
            <w:r w:rsidRPr="00CA389F">
              <w:rPr>
                <w:b/>
                <w:sz w:val="22"/>
                <w:szCs w:val="22"/>
              </w:rPr>
              <w:t>«СОГЛАСОВАНО»</w:t>
            </w:r>
          </w:p>
          <w:p w:rsidR="00B0348C" w:rsidRPr="00CA389F" w:rsidRDefault="00B0348C" w:rsidP="001B3FB0">
            <w:pPr>
              <w:pStyle w:val="af4"/>
              <w:spacing w:line="360" w:lineRule="auto"/>
              <w:rPr>
                <w:sz w:val="22"/>
                <w:szCs w:val="22"/>
              </w:rPr>
            </w:pPr>
            <w:r w:rsidRPr="00CA389F" w:rsidDel="00C60710">
              <w:rPr>
                <w:sz w:val="22"/>
                <w:szCs w:val="22"/>
              </w:rPr>
              <w:t xml:space="preserve"> </w:t>
            </w:r>
            <w:r w:rsidR="00CA08F2" w:rsidRPr="00CA389F">
              <w:rPr>
                <w:sz w:val="22"/>
                <w:szCs w:val="22"/>
              </w:rPr>
              <w:t>«</w:t>
            </w:r>
            <w:r w:rsidR="00CA08F2">
              <w:rPr>
                <w:sz w:val="22"/>
                <w:szCs w:val="22"/>
              </w:rPr>
              <w:t>21</w:t>
            </w:r>
            <w:r w:rsidR="00CA08F2" w:rsidRPr="00CA389F">
              <w:rPr>
                <w:sz w:val="22"/>
                <w:szCs w:val="22"/>
              </w:rPr>
              <w:t>»</w:t>
            </w:r>
            <w:r w:rsidR="00CA08F2">
              <w:rPr>
                <w:sz w:val="22"/>
                <w:szCs w:val="22"/>
              </w:rPr>
              <w:t xml:space="preserve"> июня </w:t>
            </w:r>
            <w:r w:rsidR="00CA08F2" w:rsidRPr="00CA389F">
              <w:rPr>
                <w:sz w:val="22"/>
                <w:szCs w:val="22"/>
              </w:rPr>
              <w:t>20</w:t>
            </w:r>
            <w:r w:rsidR="00CA08F2">
              <w:rPr>
                <w:sz w:val="22"/>
                <w:szCs w:val="22"/>
              </w:rPr>
              <w:t xml:space="preserve">21 </w:t>
            </w:r>
            <w:r w:rsidR="00CA08F2" w:rsidRPr="00CA389F">
              <w:rPr>
                <w:sz w:val="22"/>
                <w:szCs w:val="22"/>
              </w:rPr>
              <w:t>г.</w:t>
            </w:r>
          </w:p>
          <w:p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rsidR="00B0348C"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rsidR="00300909" w:rsidRDefault="00CA08F2" w:rsidP="001B3FB0">
            <w:pPr>
              <w:pStyle w:val="af4"/>
              <w:spacing w:line="360" w:lineRule="auto"/>
              <w:rPr>
                <w:sz w:val="22"/>
                <w:szCs w:val="22"/>
              </w:rPr>
            </w:pPr>
            <w:r w:rsidRPr="00CA389F">
              <w:rPr>
                <w:sz w:val="22"/>
                <w:szCs w:val="22"/>
              </w:rPr>
              <w:t>«</w:t>
            </w:r>
            <w:r>
              <w:rPr>
                <w:sz w:val="22"/>
                <w:szCs w:val="22"/>
              </w:rPr>
              <w:t>21</w:t>
            </w:r>
            <w:r w:rsidRPr="00CA389F">
              <w:rPr>
                <w:sz w:val="22"/>
                <w:szCs w:val="22"/>
              </w:rPr>
              <w:t>»</w:t>
            </w:r>
            <w:r>
              <w:rPr>
                <w:sz w:val="22"/>
                <w:szCs w:val="22"/>
              </w:rPr>
              <w:t xml:space="preserve"> июня </w:t>
            </w:r>
            <w:r w:rsidRPr="00CA389F">
              <w:rPr>
                <w:sz w:val="22"/>
                <w:szCs w:val="22"/>
              </w:rPr>
              <w:t>20</w:t>
            </w:r>
            <w:r>
              <w:rPr>
                <w:sz w:val="22"/>
                <w:szCs w:val="22"/>
              </w:rPr>
              <w:t xml:space="preserve">21 </w:t>
            </w:r>
            <w:r w:rsidRPr="00CA389F">
              <w:rPr>
                <w:sz w:val="22"/>
                <w:szCs w:val="22"/>
              </w:rPr>
              <w:t>г.</w:t>
            </w:r>
          </w:p>
          <w:p w:rsidR="00B0348C" w:rsidRPr="00CA389F" w:rsidRDefault="00B0348C" w:rsidP="001B3FB0">
            <w:pPr>
              <w:pStyle w:val="af4"/>
              <w:spacing w:line="360" w:lineRule="auto"/>
              <w:rPr>
                <w:sz w:val="22"/>
                <w:szCs w:val="22"/>
              </w:rPr>
            </w:pPr>
            <w:r w:rsidRPr="00CA389F">
              <w:rPr>
                <w:sz w:val="22"/>
                <w:szCs w:val="22"/>
              </w:rPr>
              <w:t>Генеральн</w:t>
            </w:r>
            <w:r>
              <w:rPr>
                <w:sz w:val="22"/>
                <w:szCs w:val="22"/>
              </w:rPr>
              <w:t>ый</w:t>
            </w:r>
            <w:r w:rsidRPr="00CA389F">
              <w:rPr>
                <w:sz w:val="22"/>
                <w:szCs w:val="22"/>
              </w:rPr>
              <w:t xml:space="preserve"> директор</w:t>
            </w:r>
          </w:p>
          <w:p w:rsidR="00B0348C" w:rsidRPr="00CA389F" w:rsidRDefault="00B0348C" w:rsidP="001B3FB0">
            <w:pPr>
              <w:pStyle w:val="af4"/>
              <w:spacing w:line="360" w:lineRule="auto"/>
              <w:rPr>
                <w:sz w:val="22"/>
                <w:szCs w:val="22"/>
              </w:rPr>
            </w:pPr>
            <w:r w:rsidRPr="00CA389F">
              <w:rPr>
                <w:sz w:val="22"/>
                <w:szCs w:val="22"/>
              </w:rPr>
              <w:t>ООО «РЕГИОН Девелопмент»</w:t>
            </w:r>
          </w:p>
          <w:p w:rsidR="00B0348C" w:rsidRPr="00CA389F"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О.П. Конышева</w:t>
            </w:r>
          </w:p>
        </w:tc>
      </w:tr>
    </w:tbl>
    <w:p w:rsidR="00B0348C" w:rsidRPr="00DB51D9" w:rsidRDefault="00B0348C" w:rsidP="00B0348C">
      <w:pPr>
        <w:spacing w:line="360" w:lineRule="auto"/>
        <w:jc w:val="both"/>
        <w:rPr>
          <w:rFonts w:ascii="Times New Roman" w:hAnsi="Times New Roman"/>
        </w:rPr>
      </w:pPr>
    </w:p>
    <w:p w:rsidR="00B0348C" w:rsidRPr="00CA389F"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Pr="00CA389F" w:rsidRDefault="00B0348C" w:rsidP="00B0348C">
      <w:pPr>
        <w:spacing w:line="360" w:lineRule="auto"/>
        <w:jc w:val="both"/>
        <w:rPr>
          <w:rFonts w:ascii="Times New Roman" w:hAnsi="Times New Roman"/>
          <w:snapToGrid w:val="0"/>
        </w:rPr>
      </w:pP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E50753">
        <w:rPr>
          <w:rFonts w:ascii="Times New Roman" w:hAnsi="Times New Roman"/>
          <w:b/>
          <w:snapToGrid w:val="0"/>
          <w:sz w:val="28"/>
          <w:szCs w:val="28"/>
        </w:rPr>
        <w:t>6</w:t>
      </w: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5B642C">
        <w:rPr>
          <w:rFonts w:ascii="Times New Roman" w:hAnsi="Times New Roman"/>
          <w:b/>
          <w:snapToGrid w:val="0"/>
          <w:sz w:val="28"/>
          <w:szCs w:val="28"/>
        </w:rPr>
        <w:t>Протон</w:t>
      </w:r>
      <w:r w:rsidRPr="006F43AA">
        <w:rPr>
          <w:rFonts w:ascii="Times New Roman" w:hAnsi="Times New Roman"/>
          <w:b/>
          <w:snapToGrid w:val="0"/>
          <w:sz w:val="28"/>
          <w:szCs w:val="28"/>
        </w:rPr>
        <w:t>"</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rsidR="00B0348C" w:rsidRPr="006F43AA" w:rsidRDefault="00B0348C" w:rsidP="00B0348C">
      <w:pPr>
        <w:tabs>
          <w:tab w:val="left" w:pos="8364"/>
        </w:tabs>
        <w:spacing w:after="0" w:line="240" w:lineRule="auto"/>
        <w:jc w:val="center"/>
        <w:outlineLvl w:val="0"/>
        <w:rPr>
          <w:rFonts w:ascii="Times New Roman" w:hAnsi="Times New Roman"/>
          <w:snapToGrid w:val="0"/>
        </w:rPr>
      </w:pPr>
    </w:p>
    <w:p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1"/>
        <w:jc w:val="center"/>
        <w:rPr>
          <w:rFonts w:ascii="Times New Roman" w:hAnsi="Times New Roman"/>
          <w:b/>
          <w:bCs/>
          <w:sz w:val="24"/>
          <w:szCs w:val="24"/>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B50919">
        <w:rPr>
          <w:rFonts w:ascii="Times New Roman" w:hAnsi="Times New Roman"/>
          <w:sz w:val="24"/>
          <w:szCs w:val="24"/>
        </w:rPr>
        <w:t>01.07.</w:t>
      </w:r>
      <w:r w:rsidR="001B3FB0">
        <w:rPr>
          <w:rFonts w:ascii="Times New Roman" w:hAnsi="Times New Roman"/>
          <w:sz w:val="24"/>
          <w:szCs w:val="24"/>
        </w:rPr>
        <w:t>2021</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5E4DCA" w:rsidRDefault="005E4DCA" w:rsidP="005E4DCA">
      <w:pPr>
        <w:pStyle w:val="ab"/>
        <w:spacing w:after="0" w:line="360" w:lineRule="auto"/>
        <w:ind w:left="0"/>
        <w:jc w:val="both"/>
        <w:rPr>
          <w:rFonts w:ascii="Times New Roman" w:hAnsi="Times New Roman"/>
          <w:b/>
          <w:sz w:val="24"/>
          <w:szCs w:val="24"/>
        </w:rPr>
      </w:pP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0" w:name="Par165"/>
      <w:bookmarkEnd w:id="0"/>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398"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398"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CA0A6A">
        <w:trPr>
          <w:trHeight w:val="1299"/>
        </w:trPr>
        <w:tc>
          <w:tcPr>
            <w:tcW w:w="3128"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398"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55849">
        <w:trPr>
          <w:trHeight w:val="510"/>
        </w:trPr>
        <w:tc>
          <w:tcPr>
            <w:tcW w:w="3128"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398"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872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 xml:space="preserve">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F1723C" w:rsidRPr="00F1723C" w:rsidRDefault="005812DD" w:rsidP="00CA0A6A">
      <w:pPr>
        <w:pStyle w:val="ab"/>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Pr="00F1723C">
        <w:rPr>
          <w:rFonts w:ascii="Times New Roman" w:hAnsi="Times New Roman"/>
          <w:bCs/>
          <w:color w:val="000000"/>
        </w:rPr>
        <w:t xml:space="preserve"> </w:t>
      </w:r>
      <w:r w:rsidR="00F1723C"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85792367"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w:t>
      </w:r>
      <w:r w:rsidR="00736247" w:rsidRPr="00086B6E">
        <w:rPr>
          <w:rFonts w:ascii="Times New Roman" w:hAnsi="Times New Roman"/>
          <w:sz w:val="24"/>
          <w:szCs w:val="24"/>
        </w:rPr>
        <w:t>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66609F" w:rsidP="00E17439">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17439" w:rsidRPr="004E377C" w:rsidRDefault="006D2680" w:rsidP="00E17439">
      <w:pPr>
        <w:jc w:val="both"/>
        <w:rPr>
          <w:rFonts w:ascii="Times New Roman" w:hAnsi="Times New Roman"/>
          <w:sz w:val="24"/>
          <w:szCs w:val="24"/>
        </w:rPr>
      </w:pPr>
      <w:hyperlink r:id="rId15" w:history="1">
        <w:r w:rsidR="00E17439" w:rsidRPr="00AD00C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4E377C">
        <w:rPr>
          <w:rFonts w:ascii="Times New Roman" w:hAnsi="Times New Roman"/>
          <w:sz w:val="24"/>
          <w:szCs w:val="24"/>
        </w:rPr>
        <w:t>, таблица 9).</w:t>
      </w:r>
    </w:p>
    <w:p w:rsidR="0066609F" w:rsidRPr="00035EF8" w:rsidRDefault="0066609F" w:rsidP="00E17439">
      <w:pPr>
        <w:ind w:firstLine="284"/>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6D2680"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6D2680"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6D2680"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6D2680"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1)</w:t>
      </w:r>
    </w:p>
    <w:p w:rsidR="0066609F" w:rsidRPr="00035EF8" w:rsidRDefault="006D2680"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6D2680"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6D2680"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6D2680"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85792368"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736247" w:rsidRPr="002F2B8C">
        <w:rPr>
          <w:rFonts w:ascii="Times New Roman" w:hAnsi="Times New Roman"/>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5812DD" w:rsidP="00CA0A6A">
      <w:pPr>
        <w:spacing w:after="0"/>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5812DD" w:rsidRPr="00035EF8" w:rsidRDefault="006D2680" w:rsidP="00E17439">
      <w:pPr>
        <w:ind w:firstLine="284"/>
        <w:jc w:val="both"/>
        <w:rPr>
          <w:rFonts w:ascii="Times New Roman" w:hAnsi="Times New Roman"/>
          <w:sz w:val="24"/>
          <w:szCs w:val="24"/>
        </w:rPr>
      </w:pPr>
      <w:hyperlink r:id="rId17" w:history="1">
        <w:r w:rsidR="00E17439" w:rsidRPr="002B7FA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2B7FA4">
        <w:rPr>
          <w:rFonts w:ascii="Times New Roman" w:hAnsi="Times New Roman"/>
          <w:sz w:val="24"/>
          <w:szCs w:val="24"/>
        </w:rPr>
        <w:t xml:space="preserve">, </w:t>
      </w:r>
      <w:r w:rsidR="00E17439">
        <w:rPr>
          <w:rFonts w:ascii="Times New Roman" w:hAnsi="Times New Roman"/>
          <w:sz w:val="24"/>
          <w:szCs w:val="24"/>
        </w:rPr>
        <w:t>таблица</w:t>
      </w:r>
      <w:r w:rsidR="00E17439" w:rsidRPr="002B7FA4">
        <w:rPr>
          <w:rFonts w:ascii="Times New Roman" w:hAnsi="Times New Roman"/>
          <w:sz w:val="24"/>
          <w:szCs w:val="24"/>
        </w:rPr>
        <w:t xml:space="preserve"> 9)</w:t>
      </w:r>
      <w:r w:rsidR="00E17439">
        <w:rPr>
          <w:rFonts w:ascii="Times New Roman" w:hAnsi="Times New Roman"/>
          <w:sz w:val="24"/>
          <w:szCs w:val="24"/>
        </w:rPr>
        <w:t xml:space="preserve">. </w:t>
      </w:r>
      <w:r w:rsidR="005812DD"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0E28FA">
        <w:rPr>
          <w:rFonts w:ascii="Times New Roman" w:hAnsi="Times New Roman"/>
          <w:sz w:val="24"/>
          <w:szCs w:val="24"/>
        </w:rPr>
        <w:t xml:space="preserve">главой </w:t>
      </w:r>
      <w:r w:rsidR="000E28FA">
        <w:rPr>
          <w:rFonts w:ascii="Times New Roman" w:hAnsi="Times New Roman"/>
          <w:sz w:val="24"/>
          <w:szCs w:val="24"/>
          <w:lang w:val="en-US"/>
        </w:rPr>
        <w:t>IV</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v:shape id="_x0000_i1027" type="#_x0000_t75" style="width:106.5pt;height:34.5pt" o:ole="">
            <v:imagedata r:id="rId18" o:title=""/>
          </v:shape>
          <o:OLEObject Type="Embed" ProgID="Equation.3" ShapeID="_x0000_i1027" DrawAspect="Content" ObjectID="_1685792369" r:id="rId19"/>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v:shape id="_x0000_i1028" type="#_x0000_t75" style="width:13.5pt;height:18.75pt" o:ole="">
            <v:imagedata r:id="rId20" o:title=""/>
          </v:shape>
          <o:OLEObject Type="Embed" ProgID="Equation.3" ShapeID="_x0000_i1028" DrawAspect="Content" ObjectID="_1685792370" r:id="rId21"/>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v:shape id="_x0000_i1029" type="#_x0000_t75" style="width:15.75pt;height:18.75pt" o:ole="">
            <v:imagedata r:id="rId22" o:title=""/>
          </v:shape>
          <o:OLEObject Type="Embed" ProgID="Equation.3" ShapeID="_x0000_i1029" DrawAspect="Content" ObjectID="_1685792371" r:id="rId23"/>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6D2680"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6D2680"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4"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5"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Hong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642874">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642874" w:rsidDel="00A13C65">
        <w:rPr>
          <w:rFonts w:ascii="Times New Roman" w:eastAsia="Batang"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642874">
        <w:rPr>
          <w:rFonts w:ascii="Times New Roman"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642874">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задолженности со сроком до погашения, не превышающим 1 календарный день – ставка </w:t>
      </w:r>
      <w:r w:rsidRPr="00CA0A6A">
        <w:rPr>
          <w:rFonts w:ascii="Times New Roman" w:hAnsi="Times New Roman"/>
          <w:sz w:val="24"/>
          <w:szCs w:val="24"/>
          <w:lang w:val="en-US"/>
        </w:rPr>
        <w:t>Mosprime</w:t>
      </w:r>
      <w:r w:rsidRPr="00CA0A6A">
        <w:rPr>
          <w:rStyle w:val="af3"/>
          <w:rFonts w:ascii="Times New Roman" w:hAnsi="Times New Roman"/>
          <w:sz w:val="24"/>
          <w:szCs w:val="24"/>
        </w:rPr>
        <w:footnoteReference w:id="2"/>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Для целей расчета безрисковой ставки, используются следующие округления:</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 xml:space="preserve">Значение срока ставки определяется до </w:t>
      </w:r>
      <w:r w:rsidR="004F2891">
        <w:rPr>
          <w:rFonts w:ascii="Times New Roman" w:hAnsi="Times New Roman"/>
          <w:sz w:val="24"/>
          <w:szCs w:val="24"/>
        </w:rPr>
        <w:t>2</w:t>
      </w:r>
      <w:r w:rsidRPr="00CA0A6A">
        <w:rPr>
          <w:rFonts w:ascii="Times New Roman" w:hAnsi="Times New Roman"/>
          <w:sz w:val="24"/>
          <w:szCs w:val="24"/>
        </w:rPr>
        <w:t xml:space="preserve">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6D2680"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m:t>
                      </m:r>
                      <m:r>
                        <m:rPr>
                          <m:sty m:val="bi"/>
                        </m:rPr>
                        <w:rPr>
                          <w:rFonts w:ascii="Cambria Math" w:hAnsi="Cambria Math"/>
                          <w:sz w:val="24"/>
                          <w:szCs w:val="24"/>
                        </w:rPr>
                        <m:t>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(«Эксперт 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6D2680"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Вероятность дефолта (PD) на горизонте 1 год определяется следующими методами:</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рейтингового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публикуемого на сайте агентства в составе отчета по ежегодному исследованию корпоративных дефолтов (</w:t>
      </w:r>
      <w:r w:rsidRPr="000A52D5">
        <w:rPr>
          <w:rFonts w:ascii="Times New Roman" w:hAnsi="Times New Roman"/>
          <w:sz w:val="24"/>
          <w:szCs w:val="24"/>
          <w:lang w:val="en-US"/>
        </w:rPr>
        <w:t>Annual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study</w:t>
      </w:r>
      <w:r w:rsidRPr="000A52D5">
        <w:rPr>
          <w:rFonts w:ascii="Times New Roman" w:hAnsi="Times New Roman"/>
          <w:sz w:val="24"/>
          <w:szCs w:val="24"/>
        </w:rPr>
        <w:t>) с применением соответствия уровней рейтингов, таблица «</w:t>
      </w:r>
      <w:r w:rsidRPr="000A52D5">
        <w:rPr>
          <w:rFonts w:ascii="Times New Roman" w:hAnsi="Times New Roman"/>
          <w:sz w:val="24"/>
          <w:szCs w:val="24"/>
          <w:lang w:val="en-US"/>
        </w:rPr>
        <w:t>Average</w:t>
      </w:r>
      <w:r w:rsidRPr="000A52D5">
        <w:rPr>
          <w:rFonts w:ascii="Times New Roman" w:hAnsi="Times New Roman"/>
          <w:sz w:val="24"/>
          <w:szCs w:val="24"/>
        </w:rPr>
        <w:t xml:space="preserve"> </w:t>
      </w:r>
      <w:r w:rsidRPr="000A52D5">
        <w:rPr>
          <w:rFonts w:ascii="Times New Roman" w:hAnsi="Times New Roman"/>
          <w:sz w:val="24"/>
          <w:szCs w:val="24"/>
          <w:lang w:val="en-US"/>
        </w:rPr>
        <w:t>cumulative</w:t>
      </w:r>
      <w:r w:rsidRPr="000A52D5">
        <w:rPr>
          <w:rFonts w:ascii="Times New Roman" w:hAnsi="Times New Roman"/>
          <w:sz w:val="24"/>
          <w:szCs w:val="24"/>
        </w:rPr>
        <w:t xml:space="preserve"> </w:t>
      </w:r>
      <w:r w:rsidRPr="000A52D5">
        <w:rPr>
          <w:rFonts w:ascii="Times New Roman" w:hAnsi="Times New Roman"/>
          <w:sz w:val="24"/>
          <w:szCs w:val="24"/>
          <w:lang w:val="en-US"/>
        </w:rPr>
        <w:t>issuer</w:t>
      </w:r>
      <w:r w:rsidRPr="000A52D5">
        <w:rPr>
          <w:rFonts w:ascii="Times New Roman" w:hAnsi="Times New Roman"/>
          <w:sz w:val="24"/>
          <w:szCs w:val="24"/>
        </w:rPr>
        <w:t>-</w:t>
      </w:r>
      <w:r w:rsidRPr="000A52D5">
        <w:rPr>
          <w:rFonts w:ascii="Times New Roman" w:hAnsi="Times New Roman"/>
          <w:sz w:val="24"/>
          <w:szCs w:val="24"/>
          <w:lang w:val="en-US"/>
        </w:rPr>
        <w:t>weighted</w:t>
      </w:r>
      <w:r w:rsidRPr="000A52D5">
        <w:rPr>
          <w:rFonts w:ascii="Times New Roman" w:hAnsi="Times New Roman"/>
          <w:sz w:val="24"/>
          <w:szCs w:val="24"/>
        </w:rPr>
        <w:t xml:space="preserve"> </w:t>
      </w:r>
      <w:r w:rsidRPr="000A52D5">
        <w:rPr>
          <w:rFonts w:ascii="Times New Roman" w:hAnsi="Times New Roman"/>
          <w:sz w:val="24"/>
          <w:szCs w:val="24"/>
          <w:lang w:val="en-US"/>
        </w:rPr>
        <w:t>global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rates</w:t>
      </w:r>
      <w:r w:rsidRPr="000A52D5">
        <w:rPr>
          <w:rFonts w:ascii="Times New Roman" w:hAnsi="Times New Roman"/>
          <w:sz w:val="24"/>
          <w:szCs w:val="24"/>
        </w:rPr>
        <w:t xml:space="preserve"> </w:t>
      </w:r>
      <w:r w:rsidRPr="000A52D5">
        <w:rPr>
          <w:rFonts w:ascii="Times New Roman" w:hAnsi="Times New Roman"/>
          <w:sz w:val="24"/>
          <w:szCs w:val="24"/>
          <w:lang w:val="en-US"/>
        </w:rPr>
        <w:t>by</w:t>
      </w:r>
      <w:r w:rsidRPr="000A52D5">
        <w:rPr>
          <w:rFonts w:ascii="Times New Roman" w:hAnsi="Times New Roman"/>
          <w:sz w:val="24"/>
          <w:szCs w:val="24"/>
        </w:rPr>
        <w:t xml:space="preserve"> </w:t>
      </w:r>
      <w:r w:rsidRPr="000A52D5">
        <w:rPr>
          <w:rFonts w:ascii="Times New Roman" w:hAnsi="Times New Roman"/>
          <w:sz w:val="24"/>
          <w:szCs w:val="24"/>
          <w:lang w:val="en-US"/>
        </w:rPr>
        <w:t>alphanumeric</w:t>
      </w:r>
      <w:r w:rsidRPr="000A52D5">
        <w:rPr>
          <w:rFonts w:ascii="Times New Roman" w:hAnsi="Times New Roman"/>
          <w:sz w:val="24"/>
          <w:szCs w:val="24"/>
        </w:rPr>
        <w:t xml:space="preserve"> </w:t>
      </w:r>
      <w:r w:rsidRPr="000A52D5">
        <w:rPr>
          <w:rFonts w:ascii="Times New Roman" w:hAnsi="Times New Roman"/>
          <w:sz w:val="24"/>
          <w:szCs w:val="24"/>
          <w:lang w:val="en-US"/>
        </w:rPr>
        <w:t>rating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рейтинга, присвоенного несколькими рейтинговыми агентствами, выбирается наименьший рейтинг из актуальных.</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отобранный рейтинг присвоен рейтинговым агентством </w:t>
      </w:r>
      <w:r w:rsidRPr="000A52D5">
        <w:rPr>
          <w:rFonts w:ascii="Times New Roman" w:hAnsi="Times New Roman"/>
          <w:sz w:val="24"/>
          <w:szCs w:val="24"/>
          <w:lang w:val="en-US"/>
        </w:rPr>
        <w:t>S</w:t>
      </w:r>
      <w:r w:rsidRPr="000A52D5">
        <w:rPr>
          <w:rFonts w:ascii="Times New Roman" w:hAnsi="Times New Roman"/>
          <w:sz w:val="24"/>
          <w:szCs w:val="24"/>
        </w:rPr>
        <w:t>&amp;</w:t>
      </w:r>
      <w:r w:rsidRPr="000A52D5">
        <w:rPr>
          <w:rFonts w:ascii="Times New Roman" w:hAnsi="Times New Roman"/>
          <w:sz w:val="24"/>
          <w:szCs w:val="24"/>
          <w:lang w:val="en-US"/>
        </w:rPr>
        <w:t>P</w:t>
      </w:r>
      <w:r w:rsidRPr="000A52D5">
        <w:rPr>
          <w:rFonts w:ascii="Times New Roman" w:hAnsi="Times New Roman"/>
          <w:sz w:val="24"/>
          <w:szCs w:val="24"/>
        </w:rPr>
        <w:t xml:space="preserve"> или </w:t>
      </w:r>
      <w:r w:rsidRPr="000A52D5">
        <w:rPr>
          <w:rFonts w:ascii="Times New Roman" w:hAnsi="Times New Roman"/>
          <w:sz w:val="24"/>
          <w:szCs w:val="24"/>
          <w:lang w:val="en-US"/>
        </w:rPr>
        <w:t>Fitch</w:t>
      </w:r>
      <w:r w:rsidRPr="000A52D5">
        <w:rPr>
          <w:rFonts w:ascii="Times New Roman" w:hAnsi="Times New Roman"/>
          <w:sz w:val="24"/>
          <w:szCs w:val="24"/>
        </w:rPr>
        <w:t xml:space="preserve">, то в соответствии с Приложением Б определяется соответствующий ему рейтинг от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отобранного рейтинга используется вероятность дефолта в соответствии с п. 4.1.1.</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xml:space="preserve"> в соответствии с</w:t>
      </w:r>
      <w:r w:rsidRPr="00992B4B">
        <w:rPr>
          <w:rFonts w:ascii="Times New Roman" w:hAnsi="Times New Roman"/>
          <w:sz w:val="24"/>
          <w:szCs w:val="24"/>
        </w:rPr>
        <w:t xml:space="preserve"> </w:t>
      </w:r>
      <w:r w:rsidRPr="000A52D5">
        <w:rPr>
          <w:rFonts w:ascii="Times New Roman" w:hAnsi="Times New Roman"/>
          <w:sz w:val="24"/>
          <w:szCs w:val="24"/>
        </w:rPr>
        <w:t>п. 4.1.1.2 – 4.1.1.4.</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6D2680"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3 344,50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179,40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58,80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37,00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0,0176</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0,2062</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4 832,60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315,20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9,60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12,10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0,0020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0,0384</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26"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27"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28"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29"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6D2680" w:rsidP="00220948">
            <w:pPr>
              <w:pStyle w:val="ab"/>
              <w:spacing w:after="0" w:line="240" w:lineRule="auto"/>
              <w:ind w:left="106"/>
              <w:rPr>
                <w:rFonts w:ascii="Times New Roman" w:hAnsi="Times New Roman"/>
                <w:sz w:val="24"/>
                <w:szCs w:val="24"/>
              </w:rPr>
            </w:pPr>
            <w:hyperlink r:id="rId32"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6D2680" w:rsidP="00220948">
            <w:pPr>
              <w:pStyle w:val="ab"/>
              <w:spacing w:after="0" w:line="240" w:lineRule="auto"/>
              <w:ind w:left="106"/>
              <w:rPr>
                <w:rFonts w:ascii="Times New Roman" w:hAnsi="Times New Roman"/>
                <w:sz w:val="24"/>
                <w:szCs w:val="24"/>
              </w:rPr>
            </w:pPr>
            <w:hyperlink r:id="rId33"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6D2680" w:rsidP="00220948">
            <w:pPr>
              <w:pStyle w:val="ab"/>
              <w:spacing w:after="0" w:line="240" w:lineRule="auto"/>
              <w:ind w:left="106"/>
              <w:rPr>
                <w:rFonts w:ascii="Times New Roman" w:hAnsi="Times New Roman"/>
                <w:sz w:val="24"/>
                <w:szCs w:val="24"/>
              </w:rPr>
            </w:pPr>
            <w:hyperlink r:id="rId34"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6D2680" w:rsidP="00220948">
            <w:pPr>
              <w:pStyle w:val="ab"/>
              <w:spacing w:after="0" w:line="240" w:lineRule="auto"/>
              <w:ind w:left="106"/>
              <w:rPr>
                <w:rFonts w:ascii="Times New Roman" w:hAnsi="Times New Roman"/>
                <w:sz w:val="24"/>
                <w:szCs w:val="24"/>
              </w:rPr>
            </w:pPr>
            <w:hyperlink r:id="rId35"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36"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37"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6D2680" w:rsidP="00220948">
            <w:pPr>
              <w:pStyle w:val="ab"/>
              <w:spacing w:after="0" w:line="240" w:lineRule="auto"/>
              <w:ind w:left="106"/>
              <w:rPr>
                <w:rStyle w:val="ae"/>
                <w:rFonts w:ascii="Times New Roman" w:hAnsi="Times New Roman"/>
                <w:sz w:val="24"/>
                <w:szCs w:val="24"/>
              </w:rPr>
            </w:pPr>
            <w:hyperlink r:id="rId38"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6D2680" w:rsidP="00220948">
            <w:pPr>
              <w:pStyle w:val="ab"/>
              <w:spacing w:after="0" w:line="240" w:lineRule="auto"/>
              <w:ind w:left="106"/>
              <w:rPr>
                <w:rStyle w:val="ae"/>
              </w:rPr>
            </w:pPr>
            <w:hyperlink r:id="rId39"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6D2680" w:rsidP="00220948">
            <w:pPr>
              <w:pStyle w:val="ab"/>
              <w:spacing w:after="0" w:line="240" w:lineRule="auto"/>
              <w:ind w:left="106"/>
              <w:rPr>
                <w:rStyle w:val="ae"/>
              </w:rPr>
            </w:pPr>
            <w:hyperlink r:id="rId40"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6D2680" w:rsidP="00220948">
            <w:pPr>
              <w:pStyle w:val="ab"/>
              <w:spacing w:after="0" w:line="240" w:lineRule="auto"/>
              <w:ind w:left="106"/>
              <w:rPr>
                <w:rStyle w:val="ae"/>
              </w:rPr>
            </w:pPr>
            <w:hyperlink r:id="rId41"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Pr="000A52D5"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303"/>
        <w:gridCol w:w="1353"/>
        <w:gridCol w:w="1642"/>
        <w:gridCol w:w="1644"/>
        <w:gridCol w:w="3076"/>
      </w:tblGrid>
      <w:tr w:rsidR="002F4C58" w:rsidRPr="000A52D5" w:rsidTr="00220948">
        <w:trPr>
          <w:trHeight w:val="264"/>
        </w:trPr>
        <w:tc>
          <w:tcPr>
            <w:tcW w:w="694" w:type="pct"/>
            <w:vMerge w:val="restart"/>
            <w:shd w:val="clear" w:color="auto" w:fill="auto"/>
            <w:vAlign w:val="center"/>
            <w:hideMark/>
          </w:tcPr>
          <w:p w:rsidR="002F4C58" w:rsidRPr="000A52D5" w:rsidRDefault="002F4C58" w:rsidP="00220948">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622" w:type="pct"/>
            <w:vMerge w:val="restart"/>
            <w:shd w:val="clear" w:color="auto" w:fill="auto"/>
            <w:vAlign w:val="center"/>
            <w:hideMark/>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2215" w:type="pct"/>
            <w:gridSpan w:val="3"/>
            <w:vAlign w:val="center"/>
          </w:tcPr>
          <w:p w:rsidR="002F4C58" w:rsidRPr="000A52D5" w:rsidRDefault="002F4C58" w:rsidP="00220948">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1469" w:type="pct"/>
            <w:vMerge w:val="restart"/>
            <w:vAlign w:val="center"/>
          </w:tcPr>
          <w:p w:rsidR="002F4C58" w:rsidRPr="000A52D5" w:rsidRDefault="002F4C58" w:rsidP="00220948">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2F4C58" w:rsidRPr="000A52D5" w:rsidTr="00220948">
        <w:trPr>
          <w:trHeight w:val="345"/>
        </w:trPr>
        <w:tc>
          <w:tcPr>
            <w:tcW w:w="694"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22"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46"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784"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785"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1469" w:type="pct"/>
            <w:vMerge/>
          </w:tcPr>
          <w:p w:rsidR="002F4C58" w:rsidRPr="000A52D5" w:rsidRDefault="002F4C58" w:rsidP="00220948">
            <w:pPr>
              <w:spacing w:after="0" w:line="240" w:lineRule="auto"/>
              <w:jc w:val="center"/>
              <w:rPr>
                <w:rFonts w:ascii="Times New Roman" w:hAnsi="Times New Roman"/>
                <w:b/>
                <w:bCs/>
                <w:sz w:val="20"/>
                <w:szCs w:val="20"/>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1469" w:type="pct"/>
            <w:vMerge w:val="restart"/>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433"/>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 xml:space="preserve">AA(RU), </w:t>
            </w:r>
            <w:r w:rsidRPr="000A52D5">
              <w:rPr>
                <w:rFonts w:ascii="Times New Roman" w:hAnsi="Times New Roman"/>
                <w:sz w:val="24"/>
                <w:szCs w:val="24"/>
                <w:lang w:val="en-US"/>
              </w:rPr>
              <w:br/>
              <w:t>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r w:rsidRPr="000A52D5">
              <w:rPr>
                <w:rFonts w:ascii="Times New Roman" w:hAnsi="Times New Roman"/>
                <w:sz w:val="24"/>
                <w:szCs w:val="24"/>
              </w:rPr>
              <w:br/>
              <w:t>ruAA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r w:rsidRPr="000A52D5">
              <w:rPr>
                <w:rFonts w:ascii="Times New Roman" w:hAnsi="Times New Roman"/>
                <w:sz w:val="24"/>
                <w:szCs w:val="24"/>
              </w:rPr>
              <w:br/>
              <w:t>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ruAA-, </w:t>
            </w:r>
            <w:r w:rsidRPr="000A52D5">
              <w:rPr>
                <w:rFonts w:ascii="Times New Roman" w:hAnsi="Times New Roman"/>
                <w:sz w:val="24"/>
                <w:szCs w:val="24"/>
              </w:rPr>
              <w:br/>
              <w:t>ruA+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 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r w:rsidRPr="000A52D5">
              <w:rPr>
                <w:rFonts w:ascii="Times New Roman" w:hAnsi="Times New Roman"/>
                <w:sz w:val="24"/>
                <w:szCs w:val="24"/>
              </w:rPr>
              <w:br/>
              <w:t>ruA-, 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BBB(RU), </w:t>
            </w:r>
            <w:r w:rsidRPr="000A52D5">
              <w:rPr>
                <w:rFonts w:ascii="Times New Roman" w:hAnsi="Times New Roman"/>
                <w:sz w:val="24"/>
                <w:szCs w:val="24"/>
              </w:rPr>
              <w:br/>
              <w:t>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2F4C58" w:rsidRPr="000A52D5" w:rsidTr="00220948">
        <w:trPr>
          <w:trHeight w:val="45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 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231370" w:rsidTr="00220948">
        <w:trPr>
          <w:trHeight w:val="345"/>
        </w:trPr>
        <w:tc>
          <w:tcPr>
            <w:tcW w:w="694" w:type="pct"/>
            <w:shd w:val="clear" w:color="auto" w:fill="auto"/>
            <w:vAlign w:val="center"/>
          </w:tcPr>
          <w:p w:rsidR="002F4C58" w:rsidRPr="006D5E37" w:rsidRDefault="002F4C58" w:rsidP="00220948">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622" w:type="pct"/>
            <w:shd w:val="clear" w:color="auto" w:fill="auto"/>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5" w:type="pct"/>
            <w:vAlign w:val="center"/>
          </w:tcPr>
          <w:p w:rsidR="002F4C58" w:rsidRPr="009318EB"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2F4C58" w:rsidRPr="00231370" w:rsidTr="00220948">
        <w:trPr>
          <w:trHeight w:val="345"/>
        </w:trPr>
        <w:tc>
          <w:tcPr>
            <w:tcW w:w="3531" w:type="pct"/>
            <w:gridSpan w:val="5"/>
            <w:shd w:val="clear" w:color="auto" w:fill="auto"/>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Рейтинг отсутствует</w:t>
            </w:r>
          </w:p>
        </w:tc>
        <w:tc>
          <w:tcPr>
            <w:tcW w:w="1469" w:type="pct"/>
            <w:vMerge/>
          </w:tcPr>
          <w:p w:rsidR="002F4C58" w:rsidRDefault="002F4C58" w:rsidP="00220948">
            <w:pPr>
              <w:spacing w:after="0" w:line="240" w:lineRule="auto"/>
              <w:ind w:left="-7"/>
              <w:jc w:val="center"/>
              <w:rPr>
                <w:rFonts w:ascii="Times New Roman" w:hAnsi="Times New Roman"/>
                <w:sz w:val="24"/>
                <w:szCs w:val="24"/>
              </w:rPr>
            </w:pPr>
          </w:p>
        </w:tc>
      </w:tr>
    </w:tbl>
    <w:p w:rsidR="002F4C58" w:rsidRDefault="002F4C58" w:rsidP="002F4C58">
      <w:pPr>
        <w:spacing w:after="0" w:line="240" w:lineRule="auto"/>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b/>
          <w:sz w:val="24"/>
          <w:szCs w:val="24"/>
        </w:rPr>
      </w:pPr>
      <w:r w:rsidRPr="00231370">
        <w:rPr>
          <w:rFonts w:ascii="Times New Roman" w:hAnsi="Times New Roman"/>
          <w:b/>
          <w:sz w:val="24"/>
          <w:szCs w:val="24"/>
        </w:rPr>
        <w:br w:type="page"/>
      </w: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2"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3"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4"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5"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6"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7"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6D2680"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6D2680"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6D2680"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6D2680"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6D2680"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6D2680"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60" w:rsidRDefault="00295460" w:rsidP="0095677F">
      <w:pPr>
        <w:spacing w:after="0" w:line="240" w:lineRule="auto"/>
      </w:pPr>
      <w:r>
        <w:separator/>
      </w:r>
    </w:p>
  </w:endnote>
  <w:endnote w:type="continuationSeparator" w:id="0">
    <w:p w:rsidR="00295460" w:rsidRDefault="00295460"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0" w:rsidRDefault="006D2680">
    <w:pPr>
      <w:pStyle w:val="afb"/>
      <w:jc w:val="right"/>
    </w:pPr>
    <w:r>
      <w:fldChar w:fldCharType="begin"/>
    </w:r>
    <w:r>
      <w:instrText xml:space="preserve"> PAGE   \* MERGEFORMAT </w:instrText>
    </w:r>
    <w:r>
      <w:fldChar w:fldCharType="separate"/>
    </w:r>
    <w:r w:rsidR="00355689">
      <w:rPr>
        <w:noProof/>
      </w:rPr>
      <w:t>44</w:t>
    </w:r>
    <w:r>
      <w:fldChar w:fldCharType="end"/>
    </w:r>
  </w:p>
  <w:p w:rsidR="006D2680" w:rsidRDefault="006D268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60" w:rsidRDefault="00295460" w:rsidP="0095677F">
      <w:pPr>
        <w:spacing w:after="0" w:line="240" w:lineRule="auto"/>
      </w:pPr>
      <w:r>
        <w:separator/>
      </w:r>
    </w:p>
  </w:footnote>
  <w:footnote w:type="continuationSeparator" w:id="0">
    <w:p w:rsidR="00295460" w:rsidRDefault="00295460" w:rsidP="0095677F">
      <w:pPr>
        <w:spacing w:after="0" w:line="240" w:lineRule="auto"/>
      </w:pPr>
      <w:r>
        <w:continuationSeparator/>
      </w:r>
    </w:p>
  </w:footnote>
  <w:footnote w:id="1">
    <w:p w:rsidR="006D2680" w:rsidRPr="00CA0A6A" w:rsidRDefault="006D2680"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6D2680" w:rsidRPr="00CA0A6A" w:rsidRDefault="006D2680" w:rsidP="000C5C72">
      <w:pPr>
        <w:pStyle w:val="af1"/>
        <w:rPr>
          <w:rFonts w:ascii="Times New Roman" w:hAnsi="Times New Roman"/>
          <w:sz w:val="18"/>
        </w:rPr>
      </w:pPr>
      <w:r w:rsidRPr="00CA0A6A">
        <w:rPr>
          <w:rStyle w:val="af3"/>
          <w:rFonts w:ascii="Times New Roman" w:hAnsi="Times New Roman"/>
        </w:rPr>
        <w:footnoteRef/>
      </w:r>
      <w:r w:rsidRPr="00CA0A6A">
        <w:rPr>
          <w:rFonts w:ascii="Times New Roman" w:hAnsi="Times New Roman"/>
          <w:sz w:val="18"/>
        </w:rPr>
        <w:t xml:space="preserve"> </w:t>
      </w:r>
      <w:hyperlink r:id="rId1" w:history="1">
        <w:r w:rsidRPr="00CA0A6A">
          <w:rPr>
            <w:rStyle w:val="ae"/>
            <w:rFonts w:ascii="Times New Roman" w:hAnsi="Times New Roman"/>
            <w:sz w:val="18"/>
          </w:rPr>
          <w:t>http://www.mosprime.com/</w:t>
        </w:r>
      </w:hyperlink>
    </w:p>
  </w:footnote>
  <w:footnote w:id="3">
    <w:p w:rsidR="006D2680" w:rsidRPr="00CA0A6A" w:rsidRDefault="006D2680"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rsidR="006D2680" w:rsidRPr="00CA0A6A" w:rsidRDefault="006D2680"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rsidR="006D2680" w:rsidRPr="000019C8" w:rsidRDefault="006D2680"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rsidR="006D2680" w:rsidRPr="00CA0A6A" w:rsidRDefault="006D2680"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rsidR="006D2680" w:rsidRDefault="006D2680"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rsidR="006D2680" w:rsidRPr="00367512" w:rsidRDefault="006D2680"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rsidR="006D2680" w:rsidRDefault="006D2680"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rsidR="006D2680" w:rsidRPr="008778E4" w:rsidRDefault="006D2680"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6D2680" w:rsidRPr="008778E4" w:rsidRDefault="006D2680"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6D2680" w:rsidRPr="00E2653F" w:rsidRDefault="006D2680"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rsidR="006D2680" w:rsidRDefault="006D2680"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rsidR="006D2680" w:rsidRDefault="006D2680"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rsidR="006D2680" w:rsidRPr="008778E4" w:rsidRDefault="006D2680"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rsidR="006D2680" w:rsidRDefault="006D2680"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rsidR="006D2680" w:rsidRPr="008778E4" w:rsidRDefault="006D2680"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rsidR="006D2680" w:rsidRPr="00EA2976" w:rsidRDefault="006D2680"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rsidR="006D2680" w:rsidRDefault="006D2680"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rsidR="006D2680" w:rsidRPr="00A06137" w:rsidRDefault="006D2680" w:rsidP="002F4C58">
      <w:pPr>
        <w:pStyle w:val="af1"/>
        <w:rPr>
          <w:rFonts w:ascii="Times New Roman" w:hAnsi="Times New Roman"/>
          <w:b/>
          <w:bCs/>
        </w:rPr>
      </w:pPr>
      <w:r>
        <w:rPr>
          <w:rStyle w:val="af3"/>
        </w:rPr>
        <w:footnoteRef/>
      </w:r>
      <w:r>
        <w:t xml:space="preserve"> </w:t>
      </w:r>
      <w:hyperlink r:id="rId7" w:history="1">
        <w:r w:rsidRPr="000B67C8">
          <w:rPr>
            <w:rStyle w:val="ae"/>
            <w:rFonts w:ascii="Times New Roman" w:hAnsi="Times New Roman"/>
            <w:b/>
            <w:bCs/>
          </w:rPr>
          <w:t>https://www.sberbank.com/ru/investor-relations/reports-and-publications/ifrs</w:t>
        </w:r>
      </w:hyperlink>
    </w:p>
  </w:footnote>
  <w:footnote w:id="19">
    <w:p w:rsidR="006D2680" w:rsidRPr="00C72189" w:rsidRDefault="006D2680"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rsidR="006D2680" w:rsidRPr="005E0F24" w:rsidRDefault="006D2680"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2">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3">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5">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1">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4">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8">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3">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5">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7">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2">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3">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4">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7">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3">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8">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9">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1">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4">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1">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9">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3">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5">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8">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1">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4">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5">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5">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7">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8">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2">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3">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1"/>
  </w:num>
  <w:num w:numId="2">
    <w:abstractNumId w:val="204"/>
  </w:num>
  <w:num w:numId="3">
    <w:abstractNumId w:val="195"/>
  </w:num>
  <w:num w:numId="4">
    <w:abstractNumId w:val="0"/>
  </w:num>
  <w:num w:numId="5">
    <w:abstractNumId w:val="152"/>
  </w:num>
  <w:num w:numId="6">
    <w:abstractNumId w:val="190"/>
  </w:num>
  <w:num w:numId="7">
    <w:abstractNumId w:val="151"/>
  </w:num>
  <w:num w:numId="8">
    <w:abstractNumId w:val="17"/>
  </w:num>
  <w:num w:numId="9">
    <w:abstractNumId w:val="176"/>
  </w:num>
  <w:num w:numId="10">
    <w:abstractNumId w:val="37"/>
  </w:num>
  <w:num w:numId="11">
    <w:abstractNumId w:val="87"/>
  </w:num>
  <w:num w:numId="12">
    <w:abstractNumId w:val="223"/>
  </w:num>
  <w:num w:numId="13">
    <w:abstractNumId w:val="206"/>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59"/>
  </w:num>
  <w:num w:numId="21">
    <w:abstractNumId w:val="27"/>
  </w:num>
  <w:num w:numId="22">
    <w:abstractNumId w:val="108"/>
  </w:num>
  <w:num w:numId="23">
    <w:abstractNumId w:val="12"/>
  </w:num>
  <w:num w:numId="24">
    <w:abstractNumId w:val="209"/>
  </w:num>
  <w:num w:numId="25">
    <w:abstractNumId w:val="23"/>
  </w:num>
  <w:num w:numId="26">
    <w:abstractNumId w:val="74"/>
  </w:num>
  <w:num w:numId="27">
    <w:abstractNumId w:val="132"/>
  </w:num>
  <w:num w:numId="28">
    <w:abstractNumId w:val="221"/>
  </w:num>
  <w:num w:numId="29">
    <w:abstractNumId w:val="52"/>
  </w:num>
  <w:num w:numId="30">
    <w:abstractNumId w:val="227"/>
  </w:num>
  <w:num w:numId="31">
    <w:abstractNumId w:val="67"/>
  </w:num>
  <w:num w:numId="32">
    <w:abstractNumId w:val="197"/>
  </w:num>
  <w:num w:numId="33">
    <w:abstractNumId w:val="79"/>
  </w:num>
  <w:num w:numId="34">
    <w:abstractNumId w:val="137"/>
  </w:num>
  <w:num w:numId="35">
    <w:abstractNumId w:val="91"/>
  </w:num>
  <w:num w:numId="36">
    <w:abstractNumId w:val="116"/>
  </w:num>
  <w:num w:numId="37">
    <w:abstractNumId w:val="229"/>
  </w:num>
  <w:num w:numId="38">
    <w:abstractNumId w:val="213"/>
  </w:num>
  <w:num w:numId="39">
    <w:abstractNumId w:val="198"/>
  </w:num>
  <w:num w:numId="40">
    <w:abstractNumId w:val="158"/>
  </w:num>
  <w:num w:numId="41">
    <w:abstractNumId w:val="134"/>
  </w:num>
  <w:num w:numId="42">
    <w:abstractNumId w:val="144"/>
  </w:num>
  <w:num w:numId="43">
    <w:abstractNumId w:val="219"/>
  </w:num>
  <w:num w:numId="44">
    <w:abstractNumId w:val="45"/>
  </w:num>
  <w:num w:numId="45">
    <w:abstractNumId w:val="58"/>
  </w:num>
  <w:num w:numId="46">
    <w:abstractNumId w:val="68"/>
  </w:num>
  <w:num w:numId="47">
    <w:abstractNumId w:val="82"/>
  </w:num>
  <w:num w:numId="48">
    <w:abstractNumId w:val="48"/>
  </w:num>
  <w:num w:numId="49">
    <w:abstractNumId w:val="185"/>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6"/>
  </w:num>
  <w:num w:numId="57">
    <w:abstractNumId w:val="128"/>
  </w:num>
  <w:num w:numId="58">
    <w:abstractNumId w:val="121"/>
  </w:num>
  <w:num w:numId="59">
    <w:abstractNumId w:val="16"/>
  </w:num>
  <w:num w:numId="60">
    <w:abstractNumId w:val="67"/>
  </w:num>
  <w:num w:numId="61">
    <w:abstractNumId w:val="56"/>
  </w:num>
  <w:num w:numId="62">
    <w:abstractNumId w:val="183"/>
  </w:num>
  <w:num w:numId="63">
    <w:abstractNumId w:val="233"/>
  </w:num>
  <w:num w:numId="64">
    <w:abstractNumId w:val="90"/>
  </w:num>
  <w:num w:numId="65">
    <w:abstractNumId w:val="225"/>
  </w:num>
  <w:num w:numId="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4"/>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4"/>
  </w:num>
  <w:num w:numId="75">
    <w:abstractNumId w:val="203"/>
  </w:num>
  <w:num w:numId="76">
    <w:abstractNumId w:val="148"/>
  </w:num>
  <w:num w:numId="77">
    <w:abstractNumId w:val="192"/>
  </w:num>
  <w:num w:numId="78">
    <w:abstractNumId w:val="131"/>
  </w:num>
  <w:num w:numId="79">
    <w:abstractNumId w:val="157"/>
  </w:num>
  <w:num w:numId="80">
    <w:abstractNumId w:val="3"/>
  </w:num>
  <w:num w:numId="81">
    <w:abstractNumId w:val="180"/>
  </w:num>
  <w:num w:numId="82">
    <w:abstractNumId w:val="57"/>
  </w:num>
  <w:num w:numId="83">
    <w:abstractNumId w:val="44"/>
  </w:num>
  <w:num w:numId="84">
    <w:abstractNumId w:val="217"/>
  </w:num>
  <w:num w:numId="85">
    <w:abstractNumId w:val="38"/>
  </w:num>
  <w:num w:numId="86">
    <w:abstractNumId w:val="161"/>
  </w:num>
  <w:num w:numId="87">
    <w:abstractNumId w:val="162"/>
  </w:num>
  <w:num w:numId="88">
    <w:abstractNumId w:val="202"/>
  </w:num>
  <w:num w:numId="89">
    <w:abstractNumId w:val="112"/>
  </w:num>
  <w:num w:numId="90">
    <w:abstractNumId w:val="149"/>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2"/>
  </w:num>
  <w:num w:numId="100">
    <w:abstractNumId w:val="133"/>
  </w:num>
  <w:num w:numId="101">
    <w:abstractNumId w:val="173"/>
  </w:num>
  <w:num w:numId="102">
    <w:abstractNumId w:val="205"/>
  </w:num>
  <w:num w:numId="103">
    <w:abstractNumId w:val="210"/>
  </w:num>
  <w:num w:numId="104">
    <w:abstractNumId w:val="169"/>
  </w:num>
  <w:num w:numId="105">
    <w:abstractNumId w:val="8"/>
  </w:num>
  <w:num w:numId="106">
    <w:abstractNumId w:val="7"/>
  </w:num>
  <w:num w:numId="107">
    <w:abstractNumId w:val="201"/>
  </w:num>
  <w:num w:numId="108">
    <w:abstractNumId w:val="168"/>
  </w:num>
  <w:num w:numId="109">
    <w:abstractNumId w:val="93"/>
  </w:num>
  <w:num w:numId="110">
    <w:abstractNumId w:val="94"/>
  </w:num>
  <w:num w:numId="111">
    <w:abstractNumId w:val="78"/>
  </w:num>
  <w:num w:numId="112">
    <w:abstractNumId w:val="189"/>
  </w:num>
  <w:num w:numId="113">
    <w:abstractNumId w:val="141"/>
  </w:num>
  <w:num w:numId="114">
    <w:abstractNumId w:val="167"/>
  </w:num>
  <w:num w:numId="115">
    <w:abstractNumId w:val="216"/>
  </w:num>
  <w:num w:numId="116">
    <w:abstractNumId w:val="22"/>
  </w:num>
  <w:num w:numId="117">
    <w:abstractNumId w:val="11"/>
  </w:num>
  <w:num w:numId="118">
    <w:abstractNumId w:val="54"/>
  </w:num>
  <w:num w:numId="119">
    <w:abstractNumId w:val="212"/>
  </w:num>
  <w:num w:numId="120">
    <w:abstractNumId w:val="139"/>
  </w:num>
  <w:num w:numId="121">
    <w:abstractNumId w:val="123"/>
  </w:num>
  <w:num w:numId="122">
    <w:abstractNumId w:val="50"/>
  </w:num>
  <w:num w:numId="123">
    <w:abstractNumId w:val="122"/>
  </w:num>
  <w:num w:numId="124">
    <w:abstractNumId w:val="111"/>
  </w:num>
  <w:num w:numId="125">
    <w:abstractNumId w:val="211"/>
  </w:num>
  <w:num w:numId="126">
    <w:abstractNumId w:val="80"/>
  </w:num>
  <w:num w:numId="127">
    <w:abstractNumId w:val="218"/>
  </w:num>
  <w:num w:numId="128">
    <w:abstractNumId w:val="99"/>
  </w:num>
  <w:num w:numId="129">
    <w:abstractNumId w:val="179"/>
  </w:num>
  <w:num w:numId="130">
    <w:abstractNumId w:val="41"/>
  </w:num>
  <w:num w:numId="131">
    <w:abstractNumId w:val="177"/>
  </w:num>
  <w:num w:numId="132">
    <w:abstractNumId w:val="172"/>
  </w:num>
  <w:num w:numId="133">
    <w:abstractNumId w:val="143"/>
  </w:num>
  <w:num w:numId="134">
    <w:abstractNumId w:val="43"/>
  </w:num>
  <w:num w:numId="135">
    <w:abstractNumId w:val="72"/>
  </w:num>
  <w:num w:numId="136">
    <w:abstractNumId w:val="75"/>
  </w:num>
  <w:num w:numId="137">
    <w:abstractNumId w:val="140"/>
  </w:num>
  <w:num w:numId="138">
    <w:abstractNumId w:val="100"/>
  </w:num>
  <w:num w:numId="139">
    <w:abstractNumId w:val="175"/>
  </w:num>
  <w:num w:numId="140">
    <w:abstractNumId w:val="226"/>
  </w:num>
  <w:num w:numId="141">
    <w:abstractNumId w:val="129"/>
  </w:num>
  <w:num w:numId="142">
    <w:abstractNumId w:val="109"/>
  </w:num>
  <w:num w:numId="143">
    <w:abstractNumId w:val="231"/>
  </w:num>
  <w:num w:numId="144">
    <w:abstractNumId w:val="215"/>
  </w:num>
  <w:num w:numId="145">
    <w:abstractNumId w:val="142"/>
  </w:num>
  <w:num w:numId="146">
    <w:abstractNumId w:val="26"/>
  </w:num>
  <w:num w:numId="147">
    <w:abstractNumId w:val="220"/>
  </w:num>
  <w:num w:numId="148">
    <w:abstractNumId w:val="170"/>
  </w:num>
  <w:num w:numId="149">
    <w:abstractNumId w:val="32"/>
  </w:num>
  <w:num w:numId="150">
    <w:abstractNumId w:val="73"/>
  </w:num>
  <w:num w:numId="151">
    <w:abstractNumId w:val="166"/>
  </w:num>
  <w:num w:numId="152">
    <w:abstractNumId w:val="85"/>
  </w:num>
  <w:num w:numId="153">
    <w:abstractNumId w:val="178"/>
  </w:num>
  <w:num w:numId="154">
    <w:abstractNumId w:val="155"/>
  </w:num>
  <w:num w:numId="155">
    <w:abstractNumId w:val="115"/>
  </w:num>
  <w:num w:numId="156">
    <w:abstractNumId w:val="51"/>
  </w:num>
  <w:num w:numId="157">
    <w:abstractNumId w:val="153"/>
  </w:num>
  <w:num w:numId="158">
    <w:abstractNumId w:val="98"/>
  </w:num>
  <w:num w:numId="159">
    <w:abstractNumId w:val="230"/>
  </w:num>
  <w:num w:numId="160">
    <w:abstractNumId w:val="184"/>
  </w:num>
  <w:num w:numId="161">
    <w:abstractNumId w:val="83"/>
  </w:num>
  <w:num w:numId="162">
    <w:abstractNumId w:val="187"/>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7"/>
  </w:num>
  <w:num w:numId="170">
    <w:abstractNumId w:val="186"/>
  </w:num>
  <w:num w:numId="1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4"/>
  </w:num>
  <w:num w:numId="173">
    <w:abstractNumId w:val="64"/>
  </w:num>
  <w:num w:numId="174">
    <w:abstractNumId w:val="106"/>
  </w:num>
  <w:num w:numId="175">
    <w:abstractNumId w:val="89"/>
  </w:num>
  <w:num w:numId="176">
    <w:abstractNumId w:val="10"/>
  </w:num>
  <w:num w:numId="177">
    <w:abstractNumId w:val="193"/>
  </w:num>
  <w:num w:numId="178">
    <w:abstractNumId w:val="95"/>
  </w:num>
  <w:num w:numId="179">
    <w:abstractNumId w:val="214"/>
  </w:num>
  <w:num w:numId="180">
    <w:abstractNumId w:val="145"/>
  </w:num>
  <w:num w:numId="181">
    <w:abstractNumId w:val="124"/>
  </w:num>
  <w:num w:numId="182">
    <w:abstractNumId w:val="191"/>
  </w:num>
  <w:num w:numId="183">
    <w:abstractNumId w:val="130"/>
  </w:num>
  <w:num w:numId="184">
    <w:abstractNumId w:val="97"/>
  </w:num>
  <w:num w:numId="185">
    <w:abstractNumId w:val="103"/>
  </w:num>
  <w:num w:numId="186">
    <w:abstractNumId w:val="33"/>
  </w:num>
  <w:num w:numId="187">
    <w:abstractNumId w:val="135"/>
  </w:num>
  <w:num w:numId="188">
    <w:abstractNumId w:val="102"/>
  </w:num>
  <w:num w:numId="189">
    <w:abstractNumId w:val="200"/>
  </w:num>
  <w:num w:numId="190">
    <w:abstractNumId w:val="63"/>
  </w:num>
  <w:num w:numId="191">
    <w:abstractNumId w:val="196"/>
  </w:num>
  <w:num w:numId="192">
    <w:abstractNumId w:val="105"/>
  </w:num>
  <w:num w:numId="193">
    <w:abstractNumId w:val="222"/>
  </w:num>
  <w:num w:numId="194">
    <w:abstractNumId w:val="96"/>
  </w:num>
  <w:num w:numId="195">
    <w:abstractNumId w:val="138"/>
  </w:num>
  <w:num w:numId="196">
    <w:abstractNumId w:val="165"/>
  </w:num>
  <w:num w:numId="197">
    <w:abstractNumId w:val="84"/>
  </w:num>
  <w:num w:numId="198">
    <w:abstractNumId w:val="86"/>
  </w:num>
  <w:num w:numId="199">
    <w:abstractNumId w:val="188"/>
  </w:num>
  <w:num w:numId="200">
    <w:abstractNumId w:val="125"/>
  </w:num>
  <w:num w:numId="201">
    <w:abstractNumId w:val="77"/>
  </w:num>
  <w:num w:numId="202">
    <w:abstractNumId w:val="150"/>
  </w:num>
  <w:num w:numId="203">
    <w:abstractNumId w:val="39"/>
  </w:num>
  <w:num w:numId="204">
    <w:abstractNumId w:val="164"/>
  </w:num>
  <w:num w:numId="205">
    <w:abstractNumId w:val="114"/>
  </w:num>
  <w:num w:numId="206">
    <w:abstractNumId w:val="59"/>
  </w:num>
  <w:num w:numId="207">
    <w:abstractNumId w:val="13"/>
  </w:num>
  <w:num w:numId="208">
    <w:abstractNumId w:val="163"/>
  </w:num>
  <w:num w:numId="209">
    <w:abstractNumId w:val="1"/>
  </w:num>
  <w:num w:numId="210">
    <w:abstractNumId w:val="120"/>
  </w:num>
  <w:num w:numId="211">
    <w:abstractNumId w:val="101"/>
  </w:num>
  <w:num w:numId="212">
    <w:abstractNumId w:val="126"/>
  </w:num>
  <w:num w:numId="213">
    <w:abstractNumId w:val="81"/>
  </w:num>
  <w:num w:numId="214">
    <w:abstractNumId w:val="234"/>
  </w:num>
  <w:num w:numId="215">
    <w:abstractNumId w:val="60"/>
  </w:num>
  <w:num w:numId="2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1"/>
  </w:num>
  <w:num w:numId="218">
    <w:abstractNumId w:val="110"/>
  </w:num>
  <w:num w:numId="219">
    <w:abstractNumId w:val="5"/>
  </w:num>
  <w:num w:numId="220">
    <w:abstractNumId w:val="182"/>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6"/>
  </w:num>
  <w:num w:numId="229">
    <w:abstractNumId w:val="228"/>
  </w:num>
  <w:num w:numId="230">
    <w:abstractNumId w:val="9"/>
  </w:num>
  <w:num w:numId="231">
    <w:abstractNumId w:val="199"/>
  </w:num>
  <w:num w:numId="232">
    <w:abstractNumId w:val="208"/>
  </w:num>
  <w:num w:numId="233">
    <w:abstractNumId w:val="66"/>
  </w:num>
  <w:num w:numId="234">
    <w:abstractNumId w:val="18"/>
  </w:num>
  <w:num w:numId="235">
    <w:abstractNumId w:val="136"/>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460"/>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689"/>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hyperlink" Target="https://www.e-disclosure.ru/" TargetMode="External"/><Relationship Id="rId39" Type="http://schemas.openxmlformats.org/officeDocument/2006/relationships/hyperlink" Target="https://kad.arbitr.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www.fitchratings.com/" TargetMode="External"/><Relationship Id="rId42" Type="http://schemas.openxmlformats.org/officeDocument/2006/relationships/hyperlink" Target="http://moex.com/a2197" TargetMode="External"/><Relationship Id="rId47" Type="http://schemas.openxmlformats.org/officeDocument/2006/relationships/hyperlink" Target="http://moex.com/ru/index/RUCBITRB3Y/archiv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global.com/ratings/en/research/articles/210407-default-transition-and-recovery-2020-annual-global-corporate-default-and-rating-transition-study-11900573" TargetMode="External"/><Relationship Id="rId25" Type="http://schemas.openxmlformats.org/officeDocument/2006/relationships/hyperlink" Target="http://cbr.ru/statistics/?PrtId=int_rat" TargetMode="External"/><Relationship Id="rId33" Type="http://schemas.openxmlformats.org/officeDocument/2006/relationships/hyperlink" Target="https://raexpert.ru/" TargetMode="External"/><Relationship Id="rId38" Type="http://schemas.openxmlformats.org/officeDocument/2006/relationships/hyperlink" Target="http://www.gks.ru/accounting_report" TargetMode="External"/><Relationship Id="rId46" Type="http://schemas.openxmlformats.org/officeDocument/2006/relationships/hyperlink" Target="http://moex.com/a2195"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3.wmf"/><Relationship Id="rId29" Type="http://schemas.openxmlformats.org/officeDocument/2006/relationships/hyperlink" Target="https://kad.arbitr.ru/" TargetMode="External"/><Relationship Id="rId41"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cbr.ru/statistics/?PrtId=int_rat" TargetMode="External"/><Relationship Id="rId32" Type="http://schemas.openxmlformats.org/officeDocument/2006/relationships/hyperlink" Target="https://www.acra-ratings.ru/" TargetMode="External"/><Relationship Id="rId37" Type="http://schemas.openxmlformats.org/officeDocument/2006/relationships/hyperlink" Target="https://bankruptcy.kommersant.ru" TargetMode="External"/><Relationship Id="rId40" Type="http://schemas.openxmlformats.org/officeDocument/2006/relationships/hyperlink" Target="https://bankrot.fedresurs.ru" TargetMode="External"/><Relationship Id="rId45" Type="http://schemas.openxmlformats.org/officeDocument/2006/relationships/hyperlink" Target="http://moex.com/ru/index/RUCBITRBB3Y/archive" TargetMode="External"/><Relationship Id="rId5" Type="http://schemas.openxmlformats.org/officeDocument/2006/relationships/settings" Target="settings.xml"/><Relationship Id="rId15" Type="http://schemas.openxmlformats.org/officeDocument/2006/relationships/hyperlink" Target="https://www.spglobal.com/ratings/en/research/articles/210407-default-transition-and-recovery-2020-annual-global-corporate-default-and-rating-transition-study-11900573" TargetMode="External"/><Relationship Id="rId23" Type="http://schemas.openxmlformats.org/officeDocument/2006/relationships/oleObject" Target="embeddings/oleObject5.bin"/><Relationship Id="rId28" Type="http://schemas.openxmlformats.org/officeDocument/2006/relationships/hyperlink" Target="https://www.cbr.ru/" TargetMode="External"/><Relationship Id="rId36" Type="http://schemas.openxmlformats.org/officeDocument/2006/relationships/hyperlink" Target="https://www.moodys.com/" TargetMode="External"/><Relationship Id="rId4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oleObject" Target="embeddings/oleObject3.bin"/><Relationship Id="rId31" Type="http://schemas.openxmlformats.org/officeDocument/2006/relationships/hyperlink" Target="https://fedresurs.ru" TargetMode="External"/><Relationship Id="rId44" Type="http://schemas.openxmlformats.org/officeDocument/2006/relationships/hyperlink" Target="http://moex.com/a2196" TargetMode="Externa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hyperlink" Target="https://www.moex.com/" TargetMode="External"/><Relationship Id="rId30" Type="http://schemas.openxmlformats.org/officeDocument/2006/relationships/hyperlink" Target="https://bankrot.fedresurs.ru" TargetMode="External"/><Relationship Id="rId35" Type="http://schemas.openxmlformats.org/officeDocument/2006/relationships/hyperlink" Target="https://www.standardandpoors.com/" TargetMode="External"/><Relationship Id="rId43" Type="http://schemas.openxmlformats.org/officeDocument/2006/relationships/hyperlink" Target="http://moex.com/ru/index/RUCBITRBBB3Y/archiv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sberbank.com/ru/investor-relations/reports-and-publications/ifrs"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09AE-D561-4451-B1E0-9947F21F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20216</Words>
  <Characters>115234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135180</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Андреева Лариса Владимировна</cp:lastModifiedBy>
  <cp:revision>4</cp:revision>
  <cp:lastPrinted>2019-04-23T12:32:00Z</cp:lastPrinted>
  <dcterms:created xsi:type="dcterms:W3CDTF">2021-06-21T09:00:00Z</dcterms:created>
  <dcterms:modified xsi:type="dcterms:W3CDTF">2021-06-21T11:48:00Z</dcterms:modified>
</cp:coreProperties>
</file>